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068" w:rsidRDefault="004B2552">
      <w:pPr>
        <w:jc w:val="center"/>
        <w:rPr>
          <w:b/>
          <w:bCs/>
          <w:sz w:val="36"/>
          <w:szCs w:val="36"/>
        </w:rPr>
      </w:pPr>
      <w:r>
        <w:rPr>
          <w:rFonts w:hint="eastAsia"/>
          <w:b/>
          <w:bCs/>
          <w:sz w:val="36"/>
          <w:szCs w:val="36"/>
        </w:rPr>
        <w:t>宜春学院</w:t>
      </w:r>
      <w:r>
        <w:rPr>
          <w:rFonts w:hint="eastAsia"/>
          <w:b/>
          <w:bCs/>
          <w:sz w:val="36"/>
          <w:szCs w:val="36"/>
        </w:rPr>
        <w:t>2023</w:t>
      </w:r>
      <w:r>
        <w:rPr>
          <w:rFonts w:hint="eastAsia"/>
          <w:b/>
          <w:bCs/>
          <w:sz w:val="36"/>
          <w:szCs w:val="36"/>
        </w:rPr>
        <w:t>年金相技能大赛评分细则</w:t>
      </w:r>
    </w:p>
    <w:p w:rsidR="00A67068" w:rsidRDefault="00A67068">
      <w:pPr>
        <w:jc w:val="center"/>
        <w:rPr>
          <w:b/>
          <w:bCs/>
          <w:sz w:val="36"/>
          <w:szCs w:val="36"/>
        </w:rPr>
      </w:pPr>
    </w:p>
    <w:tbl>
      <w:tblPr>
        <w:tblStyle w:val="a3"/>
        <w:tblW w:w="8651" w:type="dxa"/>
        <w:jc w:val="center"/>
        <w:tblLook w:val="04A0" w:firstRow="1" w:lastRow="0" w:firstColumn="1" w:lastColumn="0" w:noHBand="0" w:noVBand="1"/>
      </w:tblPr>
      <w:tblGrid>
        <w:gridCol w:w="1000"/>
        <w:gridCol w:w="1714"/>
        <w:gridCol w:w="1571"/>
        <w:gridCol w:w="2550"/>
        <w:gridCol w:w="1816"/>
      </w:tblGrid>
      <w:tr w:rsidR="00A67068">
        <w:trPr>
          <w:trHeight w:val="667"/>
          <w:jc w:val="center"/>
        </w:trPr>
        <w:tc>
          <w:tcPr>
            <w:tcW w:w="1000" w:type="dxa"/>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序号</w:t>
            </w:r>
          </w:p>
        </w:tc>
        <w:tc>
          <w:tcPr>
            <w:tcW w:w="1714" w:type="dxa"/>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评分项目</w:t>
            </w:r>
          </w:p>
        </w:tc>
        <w:tc>
          <w:tcPr>
            <w:tcW w:w="1571" w:type="dxa"/>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要求</w:t>
            </w:r>
          </w:p>
        </w:tc>
        <w:tc>
          <w:tcPr>
            <w:tcW w:w="2550" w:type="dxa"/>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类别</w:t>
            </w:r>
          </w:p>
        </w:tc>
        <w:tc>
          <w:tcPr>
            <w:tcW w:w="1816" w:type="dxa"/>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分数</w:t>
            </w:r>
          </w:p>
        </w:tc>
      </w:tr>
      <w:tr w:rsidR="00A67068">
        <w:trPr>
          <w:trHeight w:val="667"/>
          <w:jc w:val="center"/>
        </w:trPr>
        <w:tc>
          <w:tcPr>
            <w:tcW w:w="1000" w:type="dxa"/>
            <w:vMerge w:val="restart"/>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1</w:t>
            </w:r>
          </w:p>
        </w:tc>
        <w:tc>
          <w:tcPr>
            <w:tcW w:w="1714" w:type="dxa"/>
            <w:vMerge w:val="restart"/>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金相图像质量</w:t>
            </w:r>
          </w:p>
          <w:p w:rsidR="00A67068" w:rsidRDefault="00000000">
            <w:pPr>
              <w:jc w:val="center"/>
              <w:rPr>
                <w:rFonts w:ascii="宋体" w:eastAsia="宋体" w:hAnsi="宋体" w:cs="宋体"/>
                <w:sz w:val="24"/>
              </w:rPr>
            </w:pPr>
            <w:r>
              <w:rPr>
                <w:rFonts w:ascii="宋体" w:eastAsia="宋体" w:hAnsi="宋体" w:cs="宋体" w:hint="eastAsia"/>
                <w:sz w:val="32"/>
                <w:szCs w:val="32"/>
              </w:rPr>
              <w:t>（70分）</w:t>
            </w:r>
          </w:p>
        </w:tc>
        <w:tc>
          <w:tcPr>
            <w:tcW w:w="1571"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t>组织正确与组织清晰度</w:t>
            </w:r>
          </w:p>
          <w:p w:rsidR="00A67068" w:rsidRDefault="00000000">
            <w:pPr>
              <w:jc w:val="center"/>
              <w:rPr>
                <w:rFonts w:ascii="宋体" w:eastAsia="宋体" w:hAnsi="宋体" w:cs="宋体"/>
                <w:sz w:val="24"/>
              </w:rPr>
            </w:pPr>
            <w:r>
              <w:rPr>
                <w:rFonts w:ascii="宋体" w:eastAsia="宋体" w:hAnsi="宋体" w:cs="宋体" w:hint="eastAsia"/>
                <w:sz w:val="24"/>
              </w:rPr>
              <w:t>（40分）</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几乎看不见组织</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0-5分</w:t>
            </w:r>
          </w:p>
        </w:tc>
      </w:tr>
      <w:tr w:rsidR="00A67068">
        <w:trPr>
          <w:trHeight w:val="895"/>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可以辨别组织、组织比较正确</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6-20分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组织比较清晰</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21-35分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组织很清晰</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36-40分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t>划痕</w:t>
            </w:r>
          </w:p>
          <w:p w:rsidR="00A67068" w:rsidRDefault="00000000">
            <w:pPr>
              <w:jc w:val="center"/>
              <w:rPr>
                <w:rFonts w:ascii="宋体" w:eastAsia="宋体" w:hAnsi="宋体" w:cs="宋体"/>
                <w:sz w:val="24"/>
              </w:rPr>
            </w:pPr>
            <w:r>
              <w:rPr>
                <w:rFonts w:ascii="宋体" w:eastAsia="宋体" w:hAnsi="宋体" w:cs="宋体" w:hint="eastAsia"/>
                <w:sz w:val="24"/>
              </w:rPr>
              <w:t>（20分）</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划痕粗大且很多</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0-5分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划痕数量中等</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6-13分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划痕数量很少或没有</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14-20分</w:t>
            </w:r>
          </w:p>
        </w:tc>
      </w:tr>
      <w:tr w:rsidR="00A67068">
        <w:trPr>
          <w:trHeight w:val="895"/>
          <w:jc w:val="center"/>
        </w:trPr>
        <w:tc>
          <w:tcPr>
            <w:tcW w:w="1000" w:type="dxa"/>
            <w:vMerge/>
            <w:vAlign w:val="center"/>
          </w:tcPr>
          <w:p w:rsidR="00A67068" w:rsidRDefault="00A67068">
            <w:pPr>
              <w:jc w:val="center"/>
              <w:rPr>
                <w:rFonts w:ascii="宋体" w:eastAsia="宋体" w:hAnsi="宋体" w:cs="宋体"/>
                <w:sz w:val="32"/>
                <w:szCs w:val="32"/>
              </w:rPr>
            </w:pPr>
          </w:p>
        </w:tc>
        <w:tc>
          <w:tcPr>
            <w:tcW w:w="1714" w:type="dxa"/>
            <w:vMerge/>
            <w:vAlign w:val="center"/>
          </w:tcPr>
          <w:p w:rsidR="00A67068" w:rsidRDefault="00A67068">
            <w:pPr>
              <w:jc w:val="center"/>
              <w:rPr>
                <w:rFonts w:ascii="宋体" w:eastAsia="宋体" w:hAnsi="宋体" w:cs="宋体"/>
                <w:sz w:val="24"/>
              </w:rPr>
            </w:pPr>
          </w:p>
        </w:tc>
        <w:tc>
          <w:tcPr>
            <w:tcW w:w="1571"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假象（10分）</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假象严重程度（没有假象得满分10分）</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0-10分</w:t>
            </w:r>
          </w:p>
        </w:tc>
      </w:tr>
      <w:tr w:rsidR="00A67068">
        <w:trPr>
          <w:trHeight w:val="667"/>
          <w:jc w:val="center"/>
        </w:trPr>
        <w:tc>
          <w:tcPr>
            <w:tcW w:w="1000" w:type="dxa"/>
            <w:vMerge w:val="restart"/>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2</w:t>
            </w:r>
          </w:p>
        </w:tc>
        <w:tc>
          <w:tcPr>
            <w:tcW w:w="1714" w:type="dxa"/>
            <w:vMerge w:val="restart"/>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样品表面质量</w:t>
            </w:r>
          </w:p>
          <w:p w:rsidR="00A67068" w:rsidRDefault="00000000">
            <w:pPr>
              <w:jc w:val="center"/>
              <w:rPr>
                <w:rFonts w:ascii="宋体" w:eastAsia="宋体" w:hAnsi="宋体" w:cs="宋体"/>
                <w:sz w:val="24"/>
              </w:rPr>
            </w:pPr>
            <w:r>
              <w:rPr>
                <w:rFonts w:ascii="宋体" w:eastAsia="宋体" w:hAnsi="宋体" w:cs="宋体" w:hint="eastAsia"/>
                <w:sz w:val="32"/>
                <w:szCs w:val="32"/>
              </w:rPr>
              <w:t>（15分）</w:t>
            </w:r>
          </w:p>
        </w:tc>
        <w:tc>
          <w:tcPr>
            <w:tcW w:w="1571"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t>宏观划痕及样品清洁程度</w:t>
            </w:r>
          </w:p>
          <w:p w:rsidR="00A67068" w:rsidRDefault="00000000">
            <w:pPr>
              <w:jc w:val="center"/>
              <w:rPr>
                <w:rFonts w:ascii="宋体" w:eastAsia="宋体" w:hAnsi="宋体" w:cs="宋体"/>
                <w:sz w:val="24"/>
              </w:rPr>
            </w:pPr>
            <w:r>
              <w:rPr>
                <w:rFonts w:ascii="宋体" w:eastAsia="宋体" w:hAnsi="宋体" w:cs="宋体" w:hint="eastAsia"/>
                <w:sz w:val="24"/>
              </w:rPr>
              <w:t>（8分）</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污迹、坑点、宏观划痕多</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0-3分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污迹、坑点、宏观划痕少</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4-6分</w:t>
            </w:r>
          </w:p>
        </w:tc>
      </w:tr>
      <w:tr w:rsidR="00A67068">
        <w:trPr>
          <w:trHeight w:val="895"/>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污迹、坑点、宏观划痕少或没有</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7-8分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t>观察面平整度</w:t>
            </w:r>
          </w:p>
          <w:p w:rsidR="00A67068" w:rsidRDefault="00000000">
            <w:pPr>
              <w:jc w:val="center"/>
              <w:rPr>
                <w:rFonts w:ascii="宋体" w:eastAsia="宋体" w:hAnsi="宋体" w:cs="宋体"/>
                <w:sz w:val="24"/>
              </w:rPr>
            </w:pPr>
            <w:r>
              <w:rPr>
                <w:rFonts w:ascii="宋体" w:eastAsia="宋体" w:hAnsi="宋体" w:cs="宋体" w:hint="eastAsia"/>
                <w:sz w:val="24"/>
              </w:rPr>
              <w:t>（5分）</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有明显坡面</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0-2分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坡面小基本平整</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3-4分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很平整</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5分</w:t>
            </w:r>
          </w:p>
        </w:tc>
      </w:tr>
      <w:tr w:rsidR="00A67068">
        <w:trPr>
          <w:trHeight w:val="1312"/>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样品磨面倒角</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目测，视倒角质量给分</w:t>
            </w:r>
          </w:p>
          <w:p w:rsidR="00A67068" w:rsidRDefault="00000000">
            <w:pPr>
              <w:jc w:val="center"/>
              <w:rPr>
                <w:rFonts w:ascii="宋体" w:eastAsia="宋体" w:hAnsi="宋体" w:cs="宋体"/>
                <w:sz w:val="24"/>
              </w:rPr>
            </w:pPr>
            <w:r>
              <w:rPr>
                <w:rFonts w:ascii="宋体" w:eastAsia="宋体" w:hAnsi="宋体" w:cs="宋体" w:hint="eastAsia"/>
                <w:sz w:val="24"/>
              </w:rPr>
              <w:t>【标准倒角为（0.5-1）mm，45°】</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0-2分</w:t>
            </w:r>
          </w:p>
        </w:tc>
      </w:tr>
      <w:tr w:rsidR="00A67068">
        <w:trPr>
          <w:trHeight w:val="667"/>
          <w:jc w:val="center"/>
        </w:trPr>
        <w:tc>
          <w:tcPr>
            <w:tcW w:w="1000"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lastRenderedPageBreak/>
              <w:t>3</w:t>
            </w:r>
          </w:p>
        </w:tc>
        <w:tc>
          <w:tcPr>
            <w:tcW w:w="1714" w:type="dxa"/>
            <w:vMerge w:val="restart"/>
            <w:vAlign w:val="center"/>
          </w:tcPr>
          <w:p w:rsidR="00A67068" w:rsidRDefault="00000000">
            <w:pPr>
              <w:jc w:val="center"/>
              <w:rPr>
                <w:rFonts w:ascii="宋体" w:eastAsia="宋体" w:hAnsi="宋体" w:cs="宋体"/>
                <w:sz w:val="32"/>
                <w:szCs w:val="32"/>
              </w:rPr>
            </w:pPr>
            <w:r>
              <w:rPr>
                <w:rFonts w:ascii="宋体" w:eastAsia="宋体" w:hAnsi="宋体" w:cs="宋体" w:hint="eastAsia"/>
                <w:sz w:val="32"/>
                <w:szCs w:val="32"/>
              </w:rPr>
              <w:t>操作规范</w:t>
            </w:r>
          </w:p>
          <w:p w:rsidR="00A67068" w:rsidRDefault="00000000">
            <w:pPr>
              <w:jc w:val="center"/>
              <w:rPr>
                <w:rFonts w:ascii="宋体" w:eastAsia="宋体" w:hAnsi="宋体" w:cs="宋体"/>
                <w:sz w:val="24"/>
              </w:rPr>
            </w:pPr>
            <w:r>
              <w:rPr>
                <w:rFonts w:ascii="宋体" w:eastAsia="宋体" w:hAnsi="宋体" w:cs="宋体" w:hint="eastAsia"/>
                <w:sz w:val="32"/>
                <w:szCs w:val="32"/>
              </w:rPr>
              <w:t>（15分）</w:t>
            </w:r>
          </w:p>
        </w:tc>
        <w:tc>
          <w:tcPr>
            <w:tcW w:w="1571" w:type="dxa"/>
            <w:vMerge w:val="restart"/>
            <w:vAlign w:val="center"/>
          </w:tcPr>
          <w:p w:rsidR="00A67068" w:rsidRDefault="00000000">
            <w:pPr>
              <w:jc w:val="center"/>
              <w:rPr>
                <w:rFonts w:ascii="宋体" w:eastAsia="宋体" w:hAnsi="宋体" w:cs="宋体"/>
                <w:sz w:val="24"/>
              </w:rPr>
            </w:pPr>
            <w:r>
              <w:rPr>
                <w:rFonts w:ascii="宋体" w:eastAsia="宋体" w:hAnsi="宋体" w:cs="宋体" w:hint="eastAsia"/>
                <w:sz w:val="24"/>
              </w:rPr>
              <w:t>引导学生良好实验习惯</w:t>
            </w: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磨制操作</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0-5分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抛光及腐蚀操作</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0-5分</w:t>
            </w:r>
          </w:p>
        </w:tc>
      </w:tr>
      <w:tr w:rsidR="00A67068">
        <w:trPr>
          <w:trHeight w:val="667"/>
          <w:jc w:val="center"/>
        </w:trPr>
        <w:tc>
          <w:tcPr>
            <w:tcW w:w="1000" w:type="dxa"/>
            <w:vMerge/>
            <w:vAlign w:val="center"/>
          </w:tcPr>
          <w:p w:rsidR="00A67068" w:rsidRDefault="00A67068">
            <w:pPr>
              <w:jc w:val="center"/>
              <w:rPr>
                <w:rFonts w:ascii="宋体" w:eastAsia="宋体" w:hAnsi="宋体" w:cs="宋体"/>
                <w:sz w:val="24"/>
              </w:rPr>
            </w:pPr>
          </w:p>
        </w:tc>
        <w:tc>
          <w:tcPr>
            <w:tcW w:w="1714" w:type="dxa"/>
            <w:vMerge/>
            <w:vAlign w:val="center"/>
          </w:tcPr>
          <w:p w:rsidR="00A67068" w:rsidRDefault="00A67068">
            <w:pPr>
              <w:jc w:val="center"/>
              <w:rPr>
                <w:rFonts w:ascii="宋体" w:eastAsia="宋体" w:hAnsi="宋体" w:cs="宋体"/>
                <w:sz w:val="24"/>
              </w:rPr>
            </w:pPr>
          </w:p>
        </w:tc>
        <w:tc>
          <w:tcPr>
            <w:tcW w:w="1571" w:type="dxa"/>
            <w:vMerge/>
            <w:vAlign w:val="center"/>
          </w:tcPr>
          <w:p w:rsidR="00A67068" w:rsidRDefault="00A67068">
            <w:pPr>
              <w:jc w:val="center"/>
              <w:rPr>
                <w:rFonts w:ascii="宋体" w:eastAsia="宋体" w:hAnsi="宋体" w:cs="宋体"/>
                <w:sz w:val="24"/>
              </w:rPr>
            </w:pPr>
          </w:p>
        </w:tc>
        <w:tc>
          <w:tcPr>
            <w:tcW w:w="255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显微镜操作</w:t>
            </w:r>
          </w:p>
        </w:tc>
        <w:tc>
          <w:tcPr>
            <w:tcW w:w="1816"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0-5分</w:t>
            </w:r>
          </w:p>
        </w:tc>
      </w:tr>
      <w:tr w:rsidR="00A67068">
        <w:trPr>
          <w:trHeight w:val="2625"/>
          <w:jc w:val="center"/>
        </w:trPr>
        <w:tc>
          <w:tcPr>
            <w:tcW w:w="1000" w:type="dxa"/>
            <w:vAlign w:val="center"/>
          </w:tcPr>
          <w:p w:rsidR="00A67068" w:rsidRDefault="00000000">
            <w:pPr>
              <w:jc w:val="center"/>
              <w:rPr>
                <w:rFonts w:ascii="宋体" w:eastAsia="宋体" w:hAnsi="宋体" w:cs="宋体"/>
                <w:sz w:val="24"/>
              </w:rPr>
            </w:pPr>
            <w:r>
              <w:rPr>
                <w:rFonts w:ascii="宋体" w:eastAsia="宋体" w:hAnsi="宋体" w:cs="宋体" w:hint="eastAsia"/>
                <w:sz w:val="24"/>
              </w:rPr>
              <w:t>4</w:t>
            </w:r>
          </w:p>
        </w:tc>
        <w:tc>
          <w:tcPr>
            <w:tcW w:w="1714" w:type="dxa"/>
            <w:vAlign w:val="center"/>
          </w:tcPr>
          <w:p w:rsidR="00A67068" w:rsidRDefault="00000000">
            <w:pPr>
              <w:jc w:val="center"/>
              <w:rPr>
                <w:rFonts w:ascii="宋体" w:eastAsia="宋体" w:hAnsi="宋体" w:cs="宋体"/>
                <w:sz w:val="24"/>
              </w:rPr>
            </w:pPr>
            <w:r>
              <w:rPr>
                <w:rFonts w:ascii="宋体" w:eastAsia="宋体" w:hAnsi="宋体" w:cs="宋体" w:hint="eastAsia"/>
                <w:sz w:val="32"/>
                <w:szCs w:val="32"/>
              </w:rPr>
              <w:t>其他规定</w:t>
            </w:r>
          </w:p>
        </w:tc>
        <w:tc>
          <w:tcPr>
            <w:tcW w:w="5937" w:type="dxa"/>
            <w:gridSpan w:val="3"/>
            <w:vAlign w:val="center"/>
          </w:tcPr>
          <w:p w:rsidR="00A67068" w:rsidRDefault="00000000">
            <w:pPr>
              <w:numPr>
                <w:ilvl w:val="0"/>
                <w:numId w:val="1"/>
              </w:numPr>
              <w:jc w:val="left"/>
              <w:rPr>
                <w:rFonts w:ascii="宋体" w:eastAsia="宋体" w:hAnsi="宋体" w:cs="宋体"/>
                <w:sz w:val="24"/>
              </w:rPr>
            </w:pPr>
            <w:r>
              <w:rPr>
                <w:rFonts w:ascii="宋体" w:eastAsia="宋体" w:hAnsi="宋体" w:cs="宋体" w:hint="eastAsia"/>
                <w:sz w:val="24"/>
              </w:rPr>
              <w:t>选手在刻有编号的端面上进行磨制导致样品编号无法识别的成绩记为零分</w:t>
            </w:r>
          </w:p>
          <w:p w:rsidR="00A67068" w:rsidRDefault="00000000">
            <w:pPr>
              <w:numPr>
                <w:ilvl w:val="0"/>
                <w:numId w:val="1"/>
              </w:numPr>
              <w:jc w:val="left"/>
              <w:rPr>
                <w:rFonts w:ascii="宋体" w:eastAsia="宋体" w:hAnsi="宋体" w:cs="宋体"/>
                <w:sz w:val="24"/>
              </w:rPr>
            </w:pPr>
            <w:r>
              <w:rPr>
                <w:rFonts w:ascii="宋体" w:eastAsia="宋体" w:hAnsi="宋体" w:cs="宋体" w:hint="eastAsia"/>
                <w:sz w:val="24"/>
              </w:rPr>
              <w:t>在工作人员宣布比赛结束一分钟后仍未上交样品的，样品不再送交评委评分，近手成绩记为零分</w:t>
            </w:r>
          </w:p>
          <w:p w:rsidR="00A67068" w:rsidRDefault="00000000">
            <w:pPr>
              <w:numPr>
                <w:ilvl w:val="0"/>
                <w:numId w:val="1"/>
              </w:numPr>
              <w:jc w:val="left"/>
              <w:rPr>
                <w:rFonts w:ascii="宋体" w:eastAsia="宋体" w:hAnsi="宋体" w:cs="宋体"/>
                <w:sz w:val="24"/>
              </w:rPr>
            </w:pPr>
            <w:r>
              <w:rPr>
                <w:rFonts w:ascii="宋体" w:eastAsia="宋体" w:hAnsi="宋体" w:cs="宋体" w:hint="eastAsia"/>
                <w:sz w:val="24"/>
              </w:rPr>
              <w:t>比赛过程中样品丢失申领新样品，每一次总分扣除10分。</w:t>
            </w:r>
          </w:p>
          <w:p w:rsidR="00A67068" w:rsidRDefault="00A67068">
            <w:pPr>
              <w:jc w:val="center"/>
              <w:rPr>
                <w:rFonts w:ascii="宋体" w:eastAsia="宋体" w:hAnsi="宋体" w:cs="宋体"/>
                <w:sz w:val="24"/>
              </w:rPr>
            </w:pPr>
          </w:p>
        </w:tc>
      </w:tr>
    </w:tbl>
    <w:p w:rsidR="00A67068" w:rsidRDefault="00A67068">
      <w:pPr>
        <w:tabs>
          <w:tab w:val="left" w:pos="331"/>
        </w:tabs>
        <w:jc w:val="left"/>
        <w:rPr>
          <w:sz w:val="44"/>
          <w:szCs w:val="44"/>
        </w:rPr>
      </w:pPr>
    </w:p>
    <w:sectPr w:rsidR="00A67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C07E"/>
    <w:multiLevelType w:val="singleLevel"/>
    <w:tmpl w:val="1AE7C07E"/>
    <w:lvl w:ilvl="0">
      <w:start w:val="1"/>
      <w:numFmt w:val="bullet"/>
      <w:lvlText w:val=""/>
      <w:lvlJc w:val="left"/>
      <w:pPr>
        <w:ind w:left="420" w:hanging="420"/>
      </w:pPr>
      <w:rPr>
        <w:rFonts w:ascii="Wingdings" w:hAnsi="Wingdings" w:hint="default"/>
      </w:rPr>
    </w:lvl>
  </w:abstractNum>
  <w:num w:numId="1" w16cid:durableId="199441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xNzg3ZWNmNjc1ZmQwMzNlYWI3MTk0MzNjMmVlNDcifQ=="/>
  </w:docVars>
  <w:rsids>
    <w:rsidRoot w:val="2B9A5329"/>
    <w:rsid w:val="001D4D9F"/>
    <w:rsid w:val="004B2552"/>
    <w:rsid w:val="00961069"/>
    <w:rsid w:val="00A67068"/>
    <w:rsid w:val="00C81723"/>
    <w:rsid w:val="0E853309"/>
    <w:rsid w:val="2B9A5329"/>
    <w:rsid w:val="2D3A7EE3"/>
    <w:rsid w:val="34054230"/>
    <w:rsid w:val="38E600EB"/>
    <w:rsid w:val="714D6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EEC61"/>
  <w15:docId w15:val="{02194AB8-F43D-4F7F-82CE-FF0D316F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86198</dc:creator>
  <cp:lastModifiedBy>gbfsyn</cp:lastModifiedBy>
  <cp:revision>4</cp:revision>
  <dcterms:created xsi:type="dcterms:W3CDTF">2021-04-06T15:15:00Z</dcterms:created>
  <dcterms:modified xsi:type="dcterms:W3CDTF">2023-04-22T11:00:00Z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D336533462C641C4925776CAFC0C183B</vt:lpwstr>
  </property>
</Properties>
</file>